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-335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находящийся по адресу: г. Сур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 ст. 12.2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Шухратбека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мин.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районе д. 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управлял транспортным средством </w:t>
      </w:r>
      <w:r>
        <w:rPr>
          <w:rStyle w:val="cat-UserDefinedgrp-29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без установленного на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переднего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чем нарушил 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Мадрахимов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Шухратбека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02.02.2026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02.02.2026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районе д. 8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UserDefinedgrp-29rplc-5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установленного на предусмотренном месте переднего государственного регистрационного знака,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сотрудника полиции, в котором изложены обстоятельства административного правонарушения;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точка операций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ТС,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фото-фиксация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правонарушения, предусмотренного ч. 2 ст. 12.2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2 ст. 12.2 КоАП РФ – </w:t>
      </w:r>
      <w:r>
        <w:rPr>
          <w:rFonts w:ascii="Roboto" w:eastAsia="Roboto" w:hAnsi="Roboto" w:cs="Roboto"/>
          <w:sz w:val="25"/>
          <w:szCs w:val="25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5"/>
          <w:szCs w:val="25"/>
        </w:rPr>
        <w:t>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4.1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наказания, судом учтены характер совершенного административного правонарушения, личность виновного, его имущественное положение и отношение к содеянному,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Мадрахимова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Шухратбека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ч.2 ст.12.2 КоАП РФ 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 (пяти тысяч)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 w:line="259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</w:t>
      </w:r>
      <w:r>
        <w:rPr>
          <w:rFonts w:ascii="Times New Roman" w:eastAsia="Times New Roman" w:hAnsi="Times New Roman" w:cs="Times New Roman"/>
          <w:sz w:val="20"/>
          <w:szCs w:val="20"/>
        </w:rPr>
        <w:t>т находится в деле № 5-335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160" w:line="259" w:lineRule="auto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</w:t>
      </w:r>
      <w:r>
        <w:rPr>
          <w:rFonts w:ascii="Times New Roman" w:eastAsia="Times New Roman" w:hAnsi="Times New Roman" w:cs="Times New Roman"/>
          <w:sz w:val="20"/>
          <w:szCs w:val="20"/>
        </w:rPr>
        <w:t>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02703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29rplc-51">
    <w:name w:val="cat-UserDefined grp-2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